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FA" w:rsidRPr="001B01FA" w:rsidRDefault="00405EAA" w:rsidP="001B01FA">
      <w:pPr>
        <w:pStyle w:val="s2"/>
        <w:spacing w:before="0" w:beforeAutospacing="0" w:after="0" w:afterAutospacing="0" w:line="324" w:lineRule="atLeast"/>
        <w:rPr>
          <w:rFonts w:ascii="Calibri" w:hAnsi="Calibri"/>
          <w:color w:val="454545"/>
        </w:rPr>
      </w:pPr>
      <w:r>
        <w:rPr>
          <w:rFonts w:ascii="Arial" w:hAnsi="Arial" w:cs="Arial"/>
          <w:b/>
          <w:sz w:val="32"/>
          <w:szCs w:val="32"/>
        </w:rPr>
        <w:t>TITLE</w:t>
      </w:r>
      <w:r w:rsidR="001B01FA" w:rsidRPr="00C11976">
        <w:rPr>
          <w:rStyle w:val="BalloonTextChar"/>
          <w:rFonts w:ascii="Calibri" w:hAnsi="Calibri"/>
          <w:color w:val="454545"/>
        </w:rPr>
        <w:t xml:space="preserve"> </w:t>
      </w:r>
      <w:r w:rsidR="001B01FA" w:rsidRPr="001B01FA">
        <w:rPr>
          <w:rStyle w:val="s21"/>
          <w:rFonts w:ascii="Calibri" w:hAnsi="Calibri"/>
          <w:color w:val="454545"/>
        </w:rPr>
        <w:t>Developing future Leaders in Health and Social Care Management for a Multicultural Europe: The value of Joint European Masters modules in Health and Social Care Management</w:t>
      </w:r>
      <w:r w:rsidR="001B01FA" w:rsidRPr="001B01FA">
        <w:rPr>
          <w:rFonts w:ascii="Calibri" w:hAnsi="Calibri"/>
          <w:color w:val="454545"/>
        </w:rPr>
        <w:br/>
      </w:r>
    </w:p>
    <w:p w:rsidR="001B01FA" w:rsidRPr="001B01FA" w:rsidRDefault="001B01FA" w:rsidP="001B01FA">
      <w:pPr>
        <w:pStyle w:val="s2"/>
        <w:spacing w:before="0" w:beforeAutospacing="0" w:after="0" w:afterAutospacing="0" w:line="324" w:lineRule="atLeast"/>
        <w:rPr>
          <w:rFonts w:ascii="Calibri" w:hAnsi="Calibri"/>
          <w:color w:val="454545"/>
        </w:rPr>
      </w:pPr>
      <w:r w:rsidRPr="001B01FA">
        <w:rPr>
          <w:rFonts w:ascii="Calibri" w:hAnsi="Calibri"/>
          <w:color w:val="454545"/>
        </w:rPr>
        <w:br/>
      </w:r>
    </w:p>
    <w:p w:rsidR="00A23897" w:rsidRPr="00A23897" w:rsidRDefault="00A23897" w:rsidP="00E07089">
      <w:pPr>
        <w:spacing w:after="100"/>
        <w:jc w:val="both"/>
        <w:rPr>
          <w:rFonts w:ascii="Arial" w:hAnsi="Arial" w:cs="Arial"/>
          <w:b/>
          <w:sz w:val="22"/>
          <w:szCs w:val="22"/>
        </w:rPr>
      </w:pPr>
    </w:p>
    <w:p w:rsidR="00A23897" w:rsidRPr="00637C0E" w:rsidRDefault="001B01FA" w:rsidP="00A23897">
      <w:pPr>
        <w:spacing w:after="100"/>
        <w:jc w:val="both"/>
        <w:rPr>
          <w:rFonts w:ascii="Arial" w:hAnsi="Arial" w:cs="Arial"/>
          <w:sz w:val="22"/>
          <w:szCs w:val="22"/>
        </w:rPr>
      </w:pPr>
      <w:r>
        <w:rPr>
          <w:rFonts w:ascii="Arial" w:hAnsi="Arial" w:cs="Arial"/>
          <w:sz w:val="22"/>
          <w:szCs w:val="22"/>
        </w:rPr>
        <w:t>Dr Gerri Matthews-Smith</w:t>
      </w:r>
      <w:r w:rsidR="00421F03">
        <w:rPr>
          <w:rFonts w:ascii="Arial" w:hAnsi="Arial" w:cs="Arial"/>
          <w:sz w:val="22"/>
          <w:szCs w:val="22"/>
        </w:rPr>
        <w:t>*</w:t>
      </w:r>
      <w:r w:rsidR="00A23897" w:rsidRPr="00637C0E">
        <w:rPr>
          <w:rStyle w:val="FootnoteReference"/>
          <w:rFonts w:ascii="Arial" w:hAnsi="Arial" w:cs="Arial"/>
          <w:sz w:val="22"/>
          <w:szCs w:val="22"/>
        </w:rPr>
        <w:footnoteReference w:id="1"/>
      </w:r>
      <w:r w:rsidR="00A23897" w:rsidRPr="00637C0E">
        <w:rPr>
          <w:rFonts w:ascii="Arial" w:hAnsi="Arial" w:cs="Arial"/>
          <w:sz w:val="22"/>
          <w:szCs w:val="22"/>
        </w:rPr>
        <w:t xml:space="preserve">, </w:t>
      </w:r>
      <w:r>
        <w:rPr>
          <w:rFonts w:ascii="Arial" w:hAnsi="Arial" w:cs="Arial"/>
          <w:sz w:val="22"/>
          <w:szCs w:val="22"/>
        </w:rPr>
        <w:t xml:space="preserve">Janyne Afseth </w:t>
      </w:r>
      <w:r w:rsidR="00405EAA" w:rsidRPr="00637C0E">
        <w:rPr>
          <w:rStyle w:val="FootnoteReference"/>
          <w:rFonts w:ascii="Arial" w:hAnsi="Arial" w:cs="Arial"/>
          <w:sz w:val="22"/>
          <w:szCs w:val="22"/>
        </w:rPr>
        <w:t xml:space="preserve"> </w:t>
      </w:r>
      <w:r w:rsidR="00A23897" w:rsidRPr="00637C0E">
        <w:rPr>
          <w:rStyle w:val="FootnoteReference"/>
          <w:rFonts w:ascii="Arial" w:hAnsi="Arial" w:cs="Arial"/>
          <w:sz w:val="22"/>
          <w:szCs w:val="22"/>
        </w:rPr>
        <w:footnoteReference w:id="2"/>
      </w:r>
    </w:p>
    <w:p w:rsidR="00A23897" w:rsidRPr="00A23897" w:rsidRDefault="00A23897" w:rsidP="00E07089">
      <w:pPr>
        <w:spacing w:after="100"/>
        <w:jc w:val="both"/>
        <w:rPr>
          <w:rFonts w:ascii="Arial" w:hAnsi="Arial" w:cs="Arial"/>
          <w:b/>
          <w:sz w:val="22"/>
          <w:szCs w:val="22"/>
        </w:rPr>
      </w:pPr>
    </w:p>
    <w:p w:rsidR="00A23897" w:rsidRPr="00405EAA" w:rsidRDefault="00A23897" w:rsidP="00E07089">
      <w:pPr>
        <w:spacing w:after="100"/>
        <w:jc w:val="both"/>
        <w:rPr>
          <w:rFonts w:ascii="Arial" w:hAnsi="Arial" w:cs="Arial"/>
          <w:sz w:val="22"/>
          <w:szCs w:val="22"/>
        </w:rPr>
      </w:pPr>
      <w:r w:rsidRPr="00405EAA">
        <w:rPr>
          <w:rFonts w:ascii="Arial" w:hAnsi="Arial" w:cs="Arial"/>
          <w:sz w:val="22"/>
          <w:szCs w:val="22"/>
        </w:rPr>
        <w:t>* Corresponding author</w:t>
      </w:r>
    </w:p>
    <w:p w:rsidR="00405EAA" w:rsidRPr="00A23897" w:rsidRDefault="00405EAA" w:rsidP="00E07089">
      <w:pPr>
        <w:spacing w:after="100"/>
        <w:jc w:val="both"/>
        <w:rPr>
          <w:rFonts w:ascii="Arial" w:hAnsi="Arial" w:cs="Arial"/>
          <w:sz w:val="22"/>
          <w:szCs w:val="22"/>
        </w:rPr>
      </w:pPr>
    </w:p>
    <w:p w:rsidR="00022663" w:rsidRPr="0040670B" w:rsidRDefault="0040670B" w:rsidP="00405EAA">
      <w:pPr>
        <w:spacing w:after="100"/>
        <w:jc w:val="both"/>
        <w:rPr>
          <w:rFonts w:ascii="Arial" w:hAnsi="Arial" w:cs="Arial"/>
          <w:sz w:val="22"/>
          <w:szCs w:val="22"/>
        </w:rPr>
      </w:pPr>
      <w:r>
        <w:rPr>
          <w:rFonts w:ascii="Arial" w:hAnsi="Arial" w:cs="Arial"/>
          <w:b/>
          <w:sz w:val="22"/>
          <w:szCs w:val="22"/>
        </w:rPr>
        <w:t>ABSTRACT</w:t>
      </w:r>
      <w:r w:rsidR="00405EAA">
        <w:rPr>
          <w:rFonts w:ascii="Arial" w:hAnsi="Arial" w:cs="Arial"/>
          <w:b/>
          <w:sz w:val="22"/>
          <w:szCs w:val="22"/>
        </w:rPr>
        <w:t xml:space="preserve"> </w:t>
      </w:r>
      <w:r w:rsidRPr="0040670B">
        <w:rPr>
          <w:rFonts w:ascii="Arial" w:hAnsi="Arial" w:cs="Arial"/>
          <w:sz w:val="22"/>
          <w:szCs w:val="22"/>
        </w:rPr>
        <w:t>[</w:t>
      </w:r>
      <w:r w:rsidR="00405EAA" w:rsidRPr="0040670B">
        <w:rPr>
          <w:rFonts w:ascii="Arial" w:hAnsi="Arial" w:cs="Arial"/>
          <w:sz w:val="22"/>
          <w:szCs w:val="22"/>
        </w:rPr>
        <w:t xml:space="preserve">Please write your abstract here. Abstract should be no more than </w:t>
      </w:r>
      <w:r w:rsidR="00ED63E7" w:rsidRPr="0040670B">
        <w:rPr>
          <w:rFonts w:ascii="Arial" w:hAnsi="Arial" w:cs="Arial"/>
          <w:sz w:val="22"/>
          <w:szCs w:val="22"/>
        </w:rPr>
        <w:t>750</w:t>
      </w:r>
      <w:r w:rsidR="00405EAA" w:rsidRPr="0040670B">
        <w:rPr>
          <w:rFonts w:ascii="Arial" w:hAnsi="Arial" w:cs="Arial"/>
          <w:sz w:val="22"/>
          <w:szCs w:val="22"/>
        </w:rPr>
        <w:t xml:space="preserve"> words in length and does not have to contain bib</w:t>
      </w:r>
      <w:r w:rsidR="009B61FF">
        <w:rPr>
          <w:rFonts w:ascii="Arial" w:hAnsi="Arial" w:cs="Arial"/>
          <w:sz w:val="22"/>
          <w:szCs w:val="22"/>
        </w:rPr>
        <w:t>liographic references]</w:t>
      </w:r>
    </w:p>
    <w:p w:rsidR="00405EAA" w:rsidRDefault="00405EAA" w:rsidP="00E07089">
      <w:pPr>
        <w:spacing w:after="10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40670B" w:rsidRPr="00F53D44" w:rsidTr="00F53D44">
        <w:tc>
          <w:tcPr>
            <w:tcW w:w="8516" w:type="dxa"/>
            <w:shd w:val="clear" w:color="auto" w:fill="auto"/>
          </w:tcPr>
          <w:p w:rsidR="001B01FA" w:rsidRPr="001B01FA" w:rsidRDefault="001B01FA" w:rsidP="001B01FA">
            <w:pPr>
              <w:pStyle w:val="s2"/>
              <w:spacing w:before="0" w:beforeAutospacing="0" w:after="0" w:afterAutospacing="0" w:line="324" w:lineRule="atLeast"/>
              <w:jc w:val="both"/>
              <w:rPr>
                <w:rFonts w:ascii="Calibri" w:hAnsi="Calibri"/>
                <w:color w:val="454545"/>
              </w:rPr>
            </w:pPr>
            <w:r w:rsidRPr="001B01FA">
              <w:rPr>
                <w:rStyle w:val="s21"/>
                <w:rFonts w:ascii="Calibri" w:hAnsi="Calibri"/>
                <w:b/>
                <w:color w:val="454545"/>
              </w:rPr>
              <w:t>Background</w:t>
            </w:r>
            <w:r w:rsidR="00421F03">
              <w:rPr>
                <w:rStyle w:val="s21"/>
                <w:rFonts w:ascii="Calibri" w:hAnsi="Calibri"/>
                <w:color w:val="454545"/>
              </w:rPr>
              <w:t xml:space="preserve">:  The Careman project </w:t>
            </w:r>
            <w:r w:rsidRPr="001B01FA">
              <w:rPr>
                <w:rStyle w:val="s21"/>
                <w:rFonts w:ascii="Calibri" w:hAnsi="Calibri"/>
                <w:color w:val="454545"/>
              </w:rPr>
              <w:t>was a joint project between five EU universities which was supported by a Life Long Learning grant from Erasmus. This project undertook the joint development and delivery of three modules in health and social care management, which were offered to students on appropriate courses at each of the universities</w:t>
            </w:r>
            <w:r w:rsidR="00421F03">
              <w:rPr>
                <w:rStyle w:val="s21"/>
                <w:rFonts w:ascii="Calibri" w:hAnsi="Calibri"/>
                <w:color w:val="454545"/>
              </w:rPr>
              <w:t>.</w:t>
            </w:r>
            <w:r w:rsidRPr="001B01FA">
              <w:rPr>
                <w:rStyle w:val="s21"/>
                <w:rFonts w:ascii="Calibri" w:hAnsi="Calibri"/>
                <w:color w:val="454545"/>
              </w:rPr>
              <w:t xml:space="preserve"> These blended modules, delivered in English, were designed on the outcomes of a number of scoping exercises with the universities including curriculum and competency analysis and focus group evaluation discussions with students.  A central component of this was project was the evaluation of the teacher and student experiences.  </w:t>
            </w:r>
          </w:p>
          <w:p w:rsidR="001B01FA" w:rsidRPr="001B01FA" w:rsidRDefault="001B01FA" w:rsidP="001B01FA">
            <w:pPr>
              <w:pStyle w:val="s2"/>
              <w:spacing w:before="0" w:beforeAutospacing="0" w:after="0" w:afterAutospacing="0" w:line="324" w:lineRule="atLeast"/>
              <w:jc w:val="both"/>
              <w:rPr>
                <w:rFonts w:ascii="Calibri" w:hAnsi="Calibri"/>
              </w:rPr>
            </w:pPr>
            <w:r w:rsidRPr="001B01FA">
              <w:rPr>
                <w:rFonts w:ascii="Calibri" w:hAnsi="Calibri"/>
                <w:color w:val="454545"/>
              </w:rPr>
              <w:t> </w:t>
            </w:r>
          </w:p>
          <w:p w:rsidR="001B01FA" w:rsidRPr="001B01FA" w:rsidRDefault="001B01FA" w:rsidP="001B01FA">
            <w:pPr>
              <w:pStyle w:val="s2"/>
              <w:spacing w:before="0" w:beforeAutospacing="0" w:after="0" w:afterAutospacing="0" w:line="324" w:lineRule="atLeast"/>
              <w:jc w:val="both"/>
              <w:rPr>
                <w:rFonts w:ascii="Calibri" w:hAnsi="Calibri"/>
              </w:rPr>
            </w:pPr>
            <w:r w:rsidRPr="001B01FA">
              <w:rPr>
                <w:rStyle w:val="s21"/>
                <w:rFonts w:ascii="Calibri" w:hAnsi="Calibri"/>
                <w:b/>
                <w:color w:val="454545"/>
              </w:rPr>
              <w:t>Methods</w:t>
            </w:r>
            <w:r w:rsidRPr="001B01FA">
              <w:rPr>
                <w:rStyle w:val="s21"/>
                <w:rFonts w:ascii="Calibri" w:hAnsi="Calibri"/>
                <w:color w:val="454545"/>
              </w:rPr>
              <w:t xml:space="preserve">:  A mixed method approach was taken which involved surveys and a facilitated ‘open space technique ‘to explore the experiences of teachers and students in these modules.  The open space technique was a focus group in which the topics were guided by the feedback of participants.  These groups were audio recorded and transcribed. Thematic analysis was undertaken.  The surveys were undertaken on Novi Survey software at the end of the module and descriptive statistics were used.  </w:t>
            </w:r>
          </w:p>
          <w:p w:rsidR="001B01FA" w:rsidRPr="001B01FA" w:rsidRDefault="001B01FA" w:rsidP="001B01FA">
            <w:pPr>
              <w:pStyle w:val="s2"/>
              <w:spacing w:before="0" w:beforeAutospacing="0" w:after="0" w:afterAutospacing="0" w:line="324" w:lineRule="atLeast"/>
              <w:jc w:val="both"/>
              <w:rPr>
                <w:rFonts w:ascii="Calibri" w:hAnsi="Calibri"/>
              </w:rPr>
            </w:pPr>
            <w:r w:rsidRPr="001B01FA">
              <w:rPr>
                <w:rFonts w:ascii="Calibri" w:hAnsi="Calibri"/>
                <w:color w:val="454545"/>
              </w:rPr>
              <w:t> </w:t>
            </w:r>
          </w:p>
          <w:p w:rsidR="001B01FA" w:rsidRPr="001B01FA" w:rsidRDefault="001B01FA" w:rsidP="001B01FA">
            <w:pPr>
              <w:pStyle w:val="s2"/>
              <w:spacing w:before="0" w:beforeAutospacing="0" w:after="0" w:afterAutospacing="0" w:line="324" w:lineRule="atLeast"/>
              <w:jc w:val="both"/>
              <w:rPr>
                <w:rFonts w:ascii="Calibri" w:hAnsi="Calibri"/>
                <w:color w:val="454545"/>
              </w:rPr>
            </w:pPr>
            <w:r w:rsidRPr="001B01FA">
              <w:rPr>
                <w:rStyle w:val="s21"/>
                <w:rFonts w:ascii="Calibri" w:hAnsi="Calibri"/>
                <w:b/>
                <w:color w:val="454545"/>
              </w:rPr>
              <w:t>Findings</w:t>
            </w:r>
            <w:r w:rsidRPr="001B01FA">
              <w:rPr>
                <w:rStyle w:val="s21"/>
                <w:rFonts w:ascii="Calibri" w:hAnsi="Calibri"/>
                <w:color w:val="454545"/>
              </w:rPr>
              <w:t xml:space="preserve">: There were both clear benefits and areas for development which emerged from the analysis. The sharing of different practices and culture between student and teachers offered opportunities for reflection and growth such as methods of feedback (teachers) and approaches to HR management (students).  The second was the confidence and development of learning in </w:t>
            </w:r>
            <w:r w:rsidRPr="001B01FA">
              <w:rPr>
                <w:rStyle w:val="s21"/>
                <w:rFonts w:ascii="Calibri" w:hAnsi="Calibri"/>
                <w:color w:val="454545"/>
              </w:rPr>
              <w:lastRenderedPageBreak/>
              <w:t xml:space="preserve">their non-native language and how </w:t>
            </w:r>
            <w:proofErr w:type="gramStart"/>
            <w:r w:rsidRPr="001B01FA">
              <w:rPr>
                <w:rStyle w:val="s21"/>
                <w:rFonts w:ascii="Calibri" w:hAnsi="Calibri"/>
                <w:color w:val="454545"/>
              </w:rPr>
              <w:t>both</w:t>
            </w:r>
            <w:proofErr w:type="gramEnd"/>
            <w:r w:rsidRPr="001B01FA">
              <w:rPr>
                <w:rStyle w:val="s21"/>
                <w:rFonts w:ascii="Calibri" w:hAnsi="Calibri"/>
                <w:color w:val="454545"/>
              </w:rPr>
              <w:t xml:space="preserve"> teachers and students can support this.  And the third was that key information must be made very clear and information such as assessment information would benefit from a variety of teaching approaches.</w:t>
            </w:r>
            <w:r w:rsidRPr="001B01FA">
              <w:rPr>
                <w:rFonts w:ascii="Calibri" w:hAnsi="Calibri"/>
                <w:color w:val="454545"/>
              </w:rPr>
              <w:t xml:space="preserve"> The outcome of this evaluation suggests that there are clear and identifiable challenges in both on line and face to face provision of experiential learning when the students’ first language is not English. However, despite the challenges both students and teachers were able to articulate the value of such an experience and identify LTA and engagement approaches which enhanced student learning and increased teacher competence and confidence.   </w:t>
            </w:r>
          </w:p>
          <w:p w:rsidR="001B01FA" w:rsidRPr="001B01FA" w:rsidRDefault="001B01FA" w:rsidP="001B01FA">
            <w:pPr>
              <w:pStyle w:val="s2"/>
              <w:spacing w:before="0" w:beforeAutospacing="0" w:after="0" w:afterAutospacing="0" w:line="324" w:lineRule="atLeast"/>
              <w:jc w:val="both"/>
              <w:rPr>
                <w:rFonts w:ascii="Calibri" w:hAnsi="Calibri"/>
                <w:color w:val="454545"/>
              </w:rPr>
            </w:pPr>
          </w:p>
          <w:p w:rsidR="001B01FA" w:rsidRPr="001B01FA" w:rsidRDefault="001B01FA" w:rsidP="001B01FA">
            <w:pPr>
              <w:pStyle w:val="s2"/>
              <w:spacing w:before="0" w:beforeAutospacing="0" w:after="0" w:afterAutospacing="0" w:line="324" w:lineRule="atLeast"/>
              <w:jc w:val="both"/>
              <w:rPr>
                <w:rFonts w:ascii="Calibri" w:hAnsi="Calibri"/>
              </w:rPr>
            </w:pPr>
            <w:r w:rsidRPr="001B01FA">
              <w:rPr>
                <w:rStyle w:val="s21"/>
                <w:rFonts w:ascii="Calibri" w:hAnsi="Calibri"/>
                <w:b/>
                <w:color w:val="454545"/>
              </w:rPr>
              <w:t>Recommendations and conclusions:</w:t>
            </w:r>
            <w:r w:rsidRPr="001B01FA">
              <w:rPr>
                <w:rStyle w:val="s21"/>
                <w:rFonts w:ascii="Calibri" w:hAnsi="Calibri"/>
                <w:color w:val="454545"/>
              </w:rPr>
              <w:t xml:space="preserve"> Although there are challenges in joint European modules due to </w:t>
            </w:r>
            <w:r w:rsidRPr="001B01FA">
              <w:rPr>
                <w:rFonts w:ascii="Calibri" w:hAnsi="Calibri"/>
                <w:color w:val="454545"/>
              </w:rPr>
              <w:t xml:space="preserve">differing educational norms and cultures there are clear benefits for both student and teachers in terms of opportunities, shared understandings, problem solving developing cross cultural competence and shaped by a transformational learning process. </w:t>
            </w:r>
            <w:r w:rsidR="00421F03">
              <w:rPr>
                <w:rFonts w:ascii="Calibri" w:hAnsi="Calibri"/>
                <w:color w:val="454545"/>
              </w:rPr>
              <w:t xml:space="preserve"> </w:t>
            </w:r>
            <w:r w:rsidR="00421F03" w:rsidRPr="008832E7">
              <w:rPr>
                <w:rFonts w:ascii="Calibri" w:hAnsi="Calibri"/>
                <w:color w:val="454545"/>
              </w:rPr>
              <w:t>This research helped to identify specific strategies to enhance cross cultural learning and confidence with diverse international groups of students and teachers which can be tested and enhanced in subsequent programmes with a similar focus.</w:t>
            </w:r>
            <w:r w:rsidR="00421F03">
              <w:rPr>
                <w:rFonts w:ascii="Calibri" w:hAnsi="Calibri"/>
                <w:color w:val="454545"/>
              </w:rPr>
              <w:t xml:space="preserve">  </w:t>
            </w: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9B61FF" w:rsidRPr="00F53D44" w:rsidRDefault="009B61FF"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tc>
      </w:tr>
    </w:tbl>
    <w:p w:rsidR="0040670B" w:rsidRDefault="0040670B" w:rsidP="00405EAA">
      <w:pPr>
        <w:spacing w:after="100"/>
        <w:jc w:val="both"/>
        <w:rPr>
          <w:rFonts w:ascii="Arial" w:hAnsi="Arial" w:cs="Arial"/>
          <w:sz w:val="22"/>
          <w:szCs w:val="22"/>
        </w:rPr>
      </w:pPr>
    </w:p>
    <w:p w:rsidR="00405EAA" w:rsidRDefault="00405EAA" w:rsidP="00405EAA">
      <w:pPr>
        <w:spacing w:after="100"/>
        <w:jc w:val="both"/>
        <w:rPr>
          <w:rFonts w:ascii="Arial" w:hAnsi="Arial" w:cs="Arial"/>
          <w:sz w:val="22"/>
          <w:szCs w:val="22"/>
        </w:rPr>
      </w:pPr>
      <w:r>
        <w:rPr>
          <w:rFonts w:ascii="Arial" w:hAnsi="Arial" w:cs="Arial"/>
          <w:b/>
          <w:sz w:val="22"/>
          <w:szCs w:val="22"/>
        </w:rPr>
        <w:t>KEYWORDS</w:t>
      </w:r>
      <w:r w:rsidR="0056647F">
        <w:rPr>
          <w:rFonts w:ascii="Arial" w:hAnsi="Arial" w:cs="Arial"/>
          <w:b/>
          <w:sz w:val="22"/>
          <w:szCs w:val="22"/>
        </w:rPr>
        <w:t xml:space="preserve"> </w:t>
      </w:r>
      <w:r w:rsidR="0056647F" w:rsidRPr="0056647F">
        <w:rPr>
          <w:rFonts w:ascii="Arial" w:hAnsi="Arial" w:cs="Arial"/>
          <w:sz w:val="22"/>
          <w:szCs w:val="22"/>
        </w:rPr>
        <w:t>[List 3 to 5 keywords]</w:t>
      </w:r>
    </w:p>
    <w:p w:rsidR="0056647F" w:rsidRDefault="0056647F" w:rsidP="00405EAA">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6754"/>
      </w:tblGrid>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1</w:t>
            </w:r>
          </w:p>
        </w:tc>
        <w:tc>
          <w:tcPr>
            <w:tcW w:w="6965" w:type="dxa"/>
            <w:shd w:val="clear" w:color="auto" w:fill="auto"/>
          </w:tcPr>
          <w:p w:rsidR="0040670B" w:rsidRPr="00421F03" w:rsidRDefault="00421F03" w:rsidP="00F53D44">
            <w:pPr>
              <w:spacing w:before="60" w:after="60"/>
              <w:jc w:val="both"/>
              <w:rPr>
                <w:rFonts w:ascii="Arial" w:hAnsi="Arial" w:cs="Arial"/>
                <w:sz w:val="22"/>
                <w:szCs w:val="22"/>
                <w:highlight w:val="yellow"/>
              </w:rPr>
            </w:pPr>
            <w:r w:rsidRPr="008832E7">
              <w:rPr>
                <w:rFonts w:ascii="Arial" w:hAnsi="Arial" w:cs="Arial"/>
                <w:sz w:val="22"/>
                <w:szCs w:val="22"/>
              </w:rPr>
              <w:t>Intercultural learning</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2</w:t>
            </w:r>
          </w:p>
        </w:tc>
        <w:tc>
          <w:tcPr>
            <w:tcW w:w="6965" w:type="dxa"/>
            <w:shd w:val="clear" w:color="auto" w:fill="auto"/>
          </w:tcPr>
          <w:p w:rsidR="0040670B" w:rsidRPr="00421F03" w:rsidRDefault="00421F03" w:rsidP="00F53D44">
            <w:pPr>
              <w:spacing w:before="60" w:after="60"/>
              <w:jc w:val="both"/>
              <w:rPr>
                <w:rFonts w:ascii="Arial" w:hAnsi="Arial" w:cs="Arial"/>
                <w:sz w:val="22"/>
                <w:szCs w:val="22"/>
                <w:highlight w:val="yellow"/>
              </w:rPr>
            </w:pPr>
            <w:r w:rsidRPr="008832E7">
              <w:rPr>
                <w:rFonts w:ascii="Arial" w:hAnsi="Arial" w:cs="Arial"/>
                <w:sz w:val="22"/>
                <w:szCs w:val="22"/>
              </w:rPr>
              <w:t>Management competencies</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Keyword 3</w:t>
            </w:r>
          </w:p>
        </w:tc>
        <w:tc>
          <w:tcPr>
            <w:tcW w:w="6965" w:type="dxa"/>
            <w:shd w:val="clear" w:color="auto" w:fill="auto"/>
          </w:tcPr>
          <w:p w:rsidR="0040670B" w:rsidRPr="00421F03" w:rsidRDefault="00421F03" w:rsidP="00F53D44">
            <w:pPr>
              <w:spacing w:before="60" w:after="60"/>
              <w:jc w:val="both"/>
              <w:rPr>
                <w:rFonts w:ascii="Arial" w:hAnsi="Arial" w:cs="Arial"/>
                <w:sz w:val="22"/>
                <w:szCs w:val="22"/>
                <w:highlight w:val="yellow"/>
              </w:rPr>
            </w:pPr>
            <w:r w:rsidRPr="008832E7">
              <w:rPr>
                <w:rFonts w:ascii="Arial" w:hAnsi="Arial" w:cs="Arial"/>
                <w:sz w:val="22"/>
                <w:szCs w:val="22"/>
              </w:rPr>
              <w:t xml:space="preserve">Evaluation </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4</w:t>
            </w:r>
          </w:p>
        </w:tc>
        <w:tc>
          <w:tcPr>
            <w:tcW w:w="6965" w:type="dxa"/>
            <w:shd w:val="clear" w:color="auto" w:fill="auto"/>
          </w:tcPr>
          <w:p w:rsidR="0040670B" w:rsidRPr="00421F03" w:rsidRDefault="00421F03" w:rsidP="00F53D44">
            <w:pPr>
              <w:spacing w:before="60" w:after="60"/>
              <w:jc w:val="both"/>
              <w:rPr>
                <w:rFonts w:ascii="Arial" w:hAnsi="Arial" w:cs="Arial"/>
                <w:sz w:val="22"/>
                <w:szCs w:val="22"/>
                <w:highlight w:val="yellow"/>
              </w:rPr>
            </w:pPr>
            <w:r w:rsidRPr="008832E7">
              <w:rPr>
                <w:rFonts w:ascii="Arial" w:hAnsi="Arial" w:cs="Arial"/>
                <w:sz w:val="22"/>
                <w:szCs w:val="22"/>
              </w:rPr>
              <w:t>Transformational learning</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Keyword 5</w:t>
            </w:r>
          </w:p>
        </w:tc>
        <w:tc>
          <w:tcPr>
            <w:tcW w:w="6965" w:type="dxa"/>
            <w:shd w:val="clear" w:color="auto" w:fill="auto"/>
          </w:tcPr>
          <w:p w:rsidR="0040670B" w:rsidRPr="00F53D44" w:rsidRDefault="0040670B" w:rsidP="00F53D44">
            <w:pPr>
              <w:spacing w:before="60" w:after="60"/>
              <w:jc w:val="both"/>
              <w:rPr>
                <w:rFonts w:ascii="Arial" w:hAnsi="Arial" w:cs="Arial"/>
                <w:sz w:val="22"/>
                <w:szCs w:val="22"/>
              </w:rPr>
            </w:pPr>
          </w:p>
        </w:tc>
      </w:tr>
    </w:tbl>
    <w:p w:rsidR="00405EAA" w:rsidRDefault="00405EAA" w:rsidP="00E07089">
      <w:pPr>
        <w:spacing w:after="100"/>
        <w:jc w:val="both"/>
        <w:rPr>
          <w:rFonts w:ascii="Arial" w:hAnsi="Arial" w:cs="Arial"/>
          <w:sz w:val="22"/>
          <w:szCs w:val="22"/>
        </w:rPr>
      </w:pPr>
    </w:p>
    <w:p w:rsidR="008C668A" w:rsidRDefault="008C668A" w:rsidP="008C668A">
      <w:pPr>
        <w:spacing w:after="100"/>
        <w:jc w:val="both"/>
        <w:rPr>
          <w:rFonts w:ascii="Arial" w:hAnsi="Arial" w:cs="Arial"/>
          <w:sz w:val="22"/>
          <w:szCs w:val="22"/>
        </w:rPr>
      </w:pPr>
      <w:r>
        <w:rPr>
          <w:rFonts w:ascii="Arial" w:hAnsi="Arial" w:cs="Arial"/>
          <w:b/>
          <w:sz w:val="22"/>
          <w:szCs w:val="22"/>
        </w:rPr>
        <w:t xml:space="preserve">SUBJECT </w:t>
      </w:r>
      <w:r w:rsidR="0056647F">
        <w:rPr>
          <w:rFonts w:ascii="Arial" w:hAnsi="Arial" w:cs="Arial"/>
          <w:b/>
          <w:sz w:val="22"/>
          <w:szCs w:val="22"/>
        </w:rPr>
        <w:t xml:space="preserve">CATEGORIES </w:t>
      </w:r>
      <w:r w:rsidR="0056647F">
        <w:rPr>
          <w:rFonts w:ascii="Arial" w:hAnsi="Arial" w:cs="Arial"/>
          <w:sz w:val="22"/>
          <w:szCs w:val="22"/>
        </w:rPr>
        <w:t>[</w:t>
      </w:r>
      <w:r>
        <w:rPr>
          <w:rFonts w:ascii="Arial" w:hAnsi="Arial" w:cs="Arial"/>
          <w:sz w:val="22"/>
          <w:szCs w:val="22"/>
        </w:rPr>
        <w:t>Select</w:t>
      </w:r>
      <w:r w:rsidRPr="008C668A">
        <w:rPr>
          <w:rFonts w:ascii="Arial" w:hAnsi="Arial" w:cs="Arial"/>
          <w:sz w:val="22"/>
          <w:szCs w:val="22"/>
        </w:rPr>
        <w:t xml:space="preserve"> 3 to 5 </w:t>
      </w:r>
      <w:r>
        <w:rPr>
          <w:rFonts w:ascii="Arial" w:hAnsi="Arial" w:cs="Arial"/>
          <w:sz w:val="22"/>
          <w:szCs w:val="22"/>
        </w:rPr>
        <w:t xml:space="preserve">WoS Subject </w:t>
      </w:r>
      <w:r w:rsidR="0056647F">
        <w:rPr>
          <w:rFonts w:ascii="Arial" w:hAnsi="Arial" w:cs="Arial"/>
          <w:sz w:val="22"/>
          <w:szCs w:val="22"/>
        </w:rPr>
        <w:t xml:space="preserve">Categories </w:t>
      </w:r>
      <w:r w:rsidR="00885E57">
        <w:rPr>
          <w:rFonts w:ascii="Arial" w:hAnsi="Arial" w:cs="Arial"/>
          <w:sz w:val="22"/>
          <w:szCs w:val="22"/>
        </w:rPr>
        <w:t xml:space="preserve">that </w:t>
      </w:r>
      <w:r w:rsidR="008D7C4C" w:rsidRPr="00540D91">
        <w:rPr>
          <w:rFonts w:ascii="Arial" w:hAnsi="Arial" w:cs="Arial"/>
          <w:sz w:val="22"/>
          <w:szCs w:val="22"/>
        </w:rPr>
        <w:t>the paper covers</w:t>
      </w:r>
      <w:r w:rsidR="008D7C4C">
        <w:rPr>
          <w:rFonts w:ascii="Arial" w:hAnsi="Arial" w:cs="Arial"/>
          <w:sz w:val="22"/>
          <w:szCs w:val="22"/>
        </w:rPr>
        <w:t xml:space="preserve">. </w:t>
      </w:r>
      <w:r w:rsidR="0056647F">
        <w:rPr>
          <w:rFonts w:ascii="Arial" w:hAnsi="Arial" w:cs="Arial"/>
          <w:sz w:val="22"/>
          <w:szCs w:val="22"/>
        </w:rPr>
        <w:t xml:space="preserve">Wos </w:t>
      </w:r>
      <w:r w:rsidR="008D7C4C">
        <w:rPr>
          <w:rFonts w:ascii="Arial" w:hAnsi="Arial" w:cs="Arial"/>
          <w:sz w:val="22"/>
          <w:szCs w:val="22"/>
        </w:rPr>
        <w:t xml:space="preserve">Subject </w:t>
      </w:r>
      <w:r w:rsidR="0056647F">
        <w:rPr>
          <w:rFonts w:ascii="Arial" w:hAnsi="Arial" w:cs="Arial"/>
          <w:sz w:val="22"/>
          <w:szCs w:val="22"/>
        </w:rPr>
        <w:t xml:space="preserve">Categories </w:t>
      </w:r>
      <w:r w:rsidR="008D7C4C">
        <w:rPr>
          <w:rFonts w:ascii="Arial" w:hAnsi="Arial" w:cs="Arial"/>
          <w:sz w:val="22"/>
          <w:szCs w:val="22"/>
        </w:rPr>
        <w:t xml:space="preserve">can be found </w:t>
      </w:r>
      <w:r w:rsidR="00122798">
        <w:rPr>
          <w:rFonts w:ascii="Arial" w:hAnsi="Arial" w:cs="Arial"/>
          <w:sz w:val="22"/>
          <w:szCs w:val="22"/>
        </w:rPr>
        <w:t xml:space="preserve">in </w:t>
      </w:r>
      <w:r w:rsidR="0056647F">
        <w:rPr>
          <w:rFonts w:ascii="Arial" w:hAnsi="Arial" w:cs="Arial"/>
          <w:sz w:val="22"/>
          <w:szCs w:val="22"/>
        </w:rPr>
        <w:t xml:space="preserve">the first column of </w:t>
      </w:r>
      <w:r w:rsidR="00122798">
        <w:rPr>
          <w:rFonts w:ascii="Arial" w:hAnsi="Arial" w:cs="Arial"/>
          <w:sz w:val="22"/>
          <w:szCs w:val="22"/>
        </w:rPr>
        <w:t>Table 1</w:t>
      </w:r>
      <w:r w:rsidR="0056647F">
        <w:rPr>
          <w:rFonts w:ascii="Arial" w:hAnsi="Arial" w:cs="Arial"/>
          <w:sz w:val="22"/>
          <w:szCs w:val="22"/>
        </w:rPr>
        <w:t>]</w:t>
      </w:r>
    </w:p>
    <w:p w:rsidR="0056647F" w:rsidRDefault="0056647F" w:rsidP="008C668A">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6579"/>
      </w:tblGrid>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WoS Subject Category 1</w:t>
            </w:r>
          </w:p>
        </w:tc>
        <w:tc>
          <w:tcPr>
            <w:tcW w:w="6785" w:type="dxa"/>
            <w:shd w:val="clear" w:color="auto" w:fill="auto"/>
          </w:tcPr>
          <w:p w:rsidR="0040670B" w:rsidRPr="00F53D44" w:rsidRDefault="001B01FA" w:rsidP="00F53D44">
            <w:pPr>
              <w:spacing w:before="60" w:after="60"/>
              <w:jc w:val="both"/>
              <w:rPr>
                <w:rFonts w:ascii="Arial" w:hAnsi="Arial" w:cs="Arial"/>
                <w:sz w:val="22"/>
                <w:szCs w:val="22"/>
              </w:rPr>
            </w:pPr>
            <w:r>
              <w:rPr>
                <w:rFonts w:ascii="Arial" w:hAnsi="Arial" w:cs="Arial"/>
                <w:sz w:val="22"/>
                <w:szCs w:val="22"/>
              </w:rPr>
              <w:t xml:space="preserve">Health Policy and Services </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WoS Subject Category 2</w:t>
            </w:r>
          </w:p>
        </w:tc>
        <w:tc>
          <w:tcPr>
            <w:tcW w:w="6785" w:type="dxa"/>
            <w:shd w:val="clear" w:color="auto" w:fill="auto"/>
          </w:tcPr>
          <w:p w:rsidR="0040670B" w:rsidRPr="00F53D44" w:rsidRDefault="001B01FA" w:rsidP="00F53D44">
            <w:pPr>
              <w:spacing w:before="60" w:after="60"/>
              <w:jc w:val="both"/>
              <w:rPr>
                <w:rFonts w:ascii="Arial" w:hAnsi="Arial" w:cs="Arial"/>
                <w:sz w:val="22"/>
                <w:szCs w:val="22"/>
              </w:rPr>
            </w:pPr>
            <w:r>
              <w:rPr>
                <w:rFonts w:ascii="Arial" w:hAnsi="Arial" w:cs="Arial"/>
                <w:sz w:val="22"/>
                <w:szCs w:val="22"/>
              </w:rPr>
              <w:t xml:space="preserve">Education and Educational Research </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WoS Subject Category 3</w:t>
            </w:r>
          </w:p>
        </w:tc>
        <w:tc>
          <w:tcPr>
            <w:tcW w:w="6785" w:type="dxa"/>
            <w:shd w:val="clear" w:color="auto" w:fill="auto"/>
          </w:tcPr>
          <w:p w:rsidR="0040670B" w:rsidRPr="00F53D44" w:rsidRDefault="001B01FA" w:rsidP="00F53D44">
            <w:pPr>
              <w:spacing w:before="60" w:after="60"/>
              <w:jc w:val="both"/>
              <w:rPr>
                <w:rFonts w:ascii="Arial" w:hAnsi="Arial" w:cs="Arial"/>
                <w:sz w:val="22"/>
                <w:szCs w:val="22"/>
              </w:rPr>
            </w:pPr>
            <w:r>
              <w:rPr>
                <w:rFonts w:ascii="Arial" w:hAnsi="Arial" w:cs="Arial"/>
                <w:sz w:val="22"/>
                <w:szCs w:val="22"/>
              </w:rPr>
              <w:t xml:space="preserve">Management </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WoS Subject Category 4</w:t>
            </w:r>
          </w:p>
        </w:tc>
        <w:tc>
          <w:tcPr>
            <w:tcW w:w="6785" w:type="dxa"/>
            <w:shd w:val="clear" w:color="auto" w:fill="auto"/>
          </w:tcPr>
          <w:p w:rsidR="0040670B" w:rsidRPr="00F53D44" w:rsidRDefault="0040670B" w:rsidP="00F53D44">
            <w:pPr>
              <w:spacing w:before="60" w:after="60"/>
              <w:jc w:val="both"/>
              <w:rPr>
                <w:rFonts w:ascii="Arial" w:hAnsi="Arial" w:cs="Arial"/>
                <w:sz w:val="22"/>
                <w:szCs w:val="22"/>
              </w:rPr>
            </w:pP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WoS Subject Category 5</w:t>
            </w:r>
          </w:p>
        </w:tc>
        <w:tc>
          <w:tcPr>
            <w:tcW w:w="6785" w:type="dxa"/>
            <w:shd w:val="clear" w:color="auto" w:fill="auto"/>
          </w:tcPr>
          <w:p w:rsidR="0040670B" w:rsidRPr="00F53D44" w:rsidRDefault="0040670B" w:rsidP="00F53D44">
            <w:pPr>
              <w:spacing w:before="60" w:after="60"/>
              <w:jc w:val="both"/>
              <w:rPr>
                <w:rFonts w:ascii="Arial" w:hAnsi="Arial" w:cs="Arial"/>
                <w:sz w:val="22"/>
                <w:szCs w:val="22"/>
              </w:rPr>
            </w:pPr>
          </w:p>
        </w:tc>
      </w:tr>
    </w:tbl>
    <w:p w:rsidR="008C668A" w:rsidRDefault="008C668A" w:rsidP="00E07089">
      <w:pPr>
        <w:spacing w:after="100"/>
        <w:jc w:val="both"/>
        <w:rPr>
          <w:rFonts w:ascii="Arial" w:hAnsi="Arial" w:cs="Arial"/>
          <w:sz w:val="22"/>
          <w:szCs w:val="22"/>
        </w:rPr>
      </w:pPr>
    </w:p>
    <w:p w:rsidR="00405EAA" w:rsidRDefault="00405EAA" w:rsidP="00E07089">
      <w:pPr>
        <w:spacing w:after="100"/>
        <w:jc w:val="both"/>
        <w:rPr>
          <w:rFonts w:ascii="Arial" w:hAnsi="Arial" w:cs="Arial"/>
          <w:sz w:val="22"/>
          <w:szCs w:val="22"/>
        </w:rPr>
      </w:pPr>
      <w:r>
        <w:rPr>
          <w:rFonts w:ascii="Arial" w:hAnsi="Arial" w:cs="Arial"/>
          <w:b/>
          <w:sz w:val="22"/>
          <w:szCs w:val="22"/>
        </w:rPr>
        <w:t>PRESENTER</w:t>
      </w:r>
      <w:r w:rsidR="0056647F">
        <w:rPr>
          <w:rFonts w:ascii="Arial" w:hAnsi="Arial" w:cs="Arial"/>
          <w:b/>
          <w:sz w:val="22"/>
          <w:szCs w:val="22"/>
        </w:rPr>
        <w:t xml:space="preserve"> </w:t>
      </w:r>
      <w:r w:rsidR="0056647F" w:rsidRPr="0056647F">
        <w:rPr>
          <w:rFonts w:ascii="Arial" w:hAnsi="Arial" w:cs="Arial"/>
          <w:sz w:val="22"/>
          <w:szCs w:val="22"/>
        </w:rPr>
        <w:t xml:space="preserve">[Select the author </w:t>
      </w:r>
      <w:r w:rsidR="0056647F">
        <w:rPr>
          <w:rFonts w:ascii="Arial" w:hAnsi="Arial" w:cs="Arial"/>
          <w:sz w:val="22"/>
          <w:szCs w:val="22"/>
        </w:rPr>
        <w:t>who</w:t>
      </w:r>
      <w:r w:rsidR="0056647F" w:rsidRPr="0056647F">
        <w:rPr>
          <w:rFonts w:ascii="Arial" w:hAnsi="Arial" w:cs="Arial"/>
          <w:sz w:val="22"/>
          <w:szCs w:val="22"/>
        </w:rPr>
        <w:t xml:space="preserve"> will be presenting the paper at the Conference. </w:t>
      </w:r>
      <w:r w:rsidR="008C668A" w:rsidRPr="0056647F">
        <w:rPr>
          <w:rFonts w:ascii="Arial" w:hAnsi="Arial" w:cs="Arial"/>
          <w:sz w:val="22"/>
          <w:szCs w:val="22"/>
        </w:rPr>
        <w:t xml:space="preserve">Only </w:t>
      </w:r>
      <w:r w:rsidR="005A58BC" w:rsidRPr="0056647F">
        <w:rPr>
          <w:rFonts w:ascii="Arial" w:hAnsi="Arial" w:cs="Arial"/>
          <w:sz w:val="22"/>
          <w:szCs w:val="22"/>
        </w:rPr>
        <w:t>the presenter</w:t>
      </w:r>
      <w:r w:rsidR="008C668A" w:rsidRPr="0056647F">
        <w:rPr>
          <w:rFonts w:ascii="Arial" w:hAnsi="Arial" w:cs="Arial"/>
          <w:sz w:val="22"/>
          <w:szCs w:val="22"/>
        </w:rPr>
        <w:t xml:space="preserve"> </w:t>
      </w:r>
      <w:r w:rsidR="005A58BC" w:rsidRPr="0056647F">
        <w:rPr>
          <w:rFonts w:ascii="Arial" w:hAnsi="Arial" w:cs="Arial"/>
          <w:sz w:val="22"/>
          <w:szCs w:val="22"/>
        </w:rPr>
        <w:t>shall be invited to</w:t>
      </w:r>
      <w:r w:rsidR="008C668A" w:rsidRPr="0056647F">
        <w:rPr>
          <w:rFonts w:ascii="Arial" w:hAnsi="Arial" w:cs="Arial"/>
          <w:sz w:val="22"/>
          <w:szCs w:val="22"/>
        </w:rPr>
        <w:t xml:space="preserve"> </w:t>
      </w:r>
      <w:r w:rsidR="008D7C4C" w:rsidRPr="0056647F">
        <w:rPr>
          <w:rFonts w:ascii="Arial" w:hAnsi="Arial" w:cs="Arial"/>
          <w:sz w:val="22"/>
          <w:szCs w:val="22"/>
        </w:rPr>
        <w:t xml:space="preserve">attend the Conference and </w:t>
      </w:r>
      <w:r w:rsidR="0056647F" w:rsidRPr="0056647F">
        <w:rPr>
          <w:rFonts w:ascii="Arial" w:hAnsi="Arial" w:cs="Arial"/>
          <w:sz w:val="22"/>
          <w:szCs w:val="22"/>
        </w:rPr>
        <w:t>present the paper]</w:t>
      </w:r>
    </w:p>
    <w:p w:rsidR="0056647F" w:rsidRDefault="0056647F" w:rsidP="00E07089">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5619"/>
      </w:tblGrid>
      <w:tr w:rsidR="0040670B" w:rsidRPr="00F53D44" w:rsidTr="00F53D44">
        <w:tc>
          <w:tcPr>
            <w:tcW w:w="261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Presenter’s name and surname</w:t>
            </w:r>
          </w:p>
        </w:tc>
        <w:tc>
          <w:tcPr>
            <w:tcW w:w="5795" w:type="dxa"/>
            <w:shd w:val="clear" w:color="auto" w:fill="auto"/>
          </w:tcPr>
          <w:p w:rsidR="0040670B" w:rsidRPr="00F53D44" w:rsidRDefault="001B01FA" w:rsidP="00F53D44">
            <w:pPr>
              <w:spacing w:before="60" w:after="60"/>
              <w:jc w:val="both"/>
              <w:rPr>
                <w:rFonts w:ascii="Arial" w:hAnsi="Arial" w:cs="Arial"/>
                <w:sz w:val="22"/>
                <w:szCs w:val="22"/>
              </w:rPr>
            </w:pPr>
            <w:r>
              <w:rPr>
                <w:rFonts w:ascii="Arial" w:hAnsi="Arial" w:cs="Arial"/>
                <w:sz w:val="22"/>
                <w:szCs w:val="22"/>
              </w:rPr>
              <w:t>Dr Gerri Matthews-Smith</w:t>
            </w:r>
          </w:p>
        </w:tc>
      </w:tr>
    </w:tbl>
    <w:p w:rsidR="0040670B" w:rsidRDefault="0040670B" w:rsidP="00E07089">
      <w:pPr>
        <w:spacing w:after="100"/>
        <w:jc w:val="both"/>
        <w:rPr>
          <w:rFonts w:ascii="Arial" w:hAnsi="Arial" w:cs="Arial"/>
          <w:sz w:val="22"/>
          <w:szCs w:val="22"/>
        </w:rPr>
      </w:pPr>
      <w:bookmarkStart w:id="0" w:name="_GoBack"/>
      <w:bookmarkEnd w:id="0"/>
    </w:p>
    <w:sectPr w:rsidR="0040670B" w:rsidSect="00A23897">
      <w:headerReference w:type="default" r:id="rId7"/>
      <w:footerReference w:type="default" r:id="rId8"/>
      <w:headerReference w:type="first" r:id="rId9"/>
      <w:foot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06" w:rsidRDefault="00A12506" w:rsidP="00064997">
      <w:r>
        <w:separator/>
      </w:r>
    </w:p>
  </w:endnote>
  <w:endnote w:type="continuationSeparator" w:id="0">
    <w:p w:rsidR="00A12506" w:rsidRDefault="00A12506" w:rsidP="0006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Medium">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Pr="00F53D44" w:rsidRDefault="00FB46B9" w:rsidP="0015632F">
    <w:pPr>
      <w:jc w:val="both"/>
      <w:rPr>
        <w:rFonts w:ascii="Arial" w:hAnsi="Arial" w:cs="Arial"/>
        <w:b/>
        <w:color w:val="000000"/>
        <w:sz w:val="16"/>
        <w:szCs w:val="16"/>
      </w:rPr>
    </w:pPr>
  </w:p>
  <w:p w:rsidR="00FB46B9" w:rsidRPr="00F53D44" w:rsidRDefault="00FB46B9" w:rsidP="0015632F">
    <w:pPr>
      <w:jc w:val="both"/>
      <w:rPr>
        <w:rFonts w:ascii="Arial" w:hAnsi="Arial" w:cs="Arial"/>
        <w:b/>
        <w:color w:val="000000"/>
        <w:sz w:val="16"/>
        <w:szCs w:val="16"/>
      </w:rPr>
    </w:pPr>
  </w:p>
  <w:p w:rsidR="00FB46B9" w:rsidRPr="00F53D44" w:rsidRDefault="00FB46B9" w:rsidP="0015632F">
    <w:pPr>
      <w:jc w:val="both"/>
      <w:rPr>
        <w:rFonts w:ascii="Arial" w:hAnsi="Arial" w:cs="Arial"/>
        <w:b/>
        <w:color w:val="000000"/>
        <w:sz w:val="16"/>
        <w:szCs w:val="16"/>
      </w:rPr>
    </w:pPr>
  </w:p>
  <w:p w:rsidR="00FB46B9" w:rsidRPr="00F53D44" w:rsidRDefault="0074470D" w:rsidP="0015632F">
    <w:pPr>
      <w:jc w:val="both"/>
      <w:rPr>
        <w:rFonts w:ascii="Futura Medium" w:hAnsi="Futura Medium" w:cs="Futura Medium"/>
        <w:b/>
        <w:color w:val="7F7F7F"/>
        <w:sz w:val="16"/>
        <w:szCs w:val="16"/>
      </w:rPr>
    </w:pPr>
    <w:r w:rsidRPr="00F53D44">
      <w:rPr>
        <w:rFonts w:ascii="Futura Medium" w:hAnsi="Futura Medium" w:cs="Futura Medium"/>
        <w:b/>
        <w:noProof/>
        <w:color w:val="000000"/>
        <w:sz w:val="18"/>
        <w:szCs w:val="18"/>
        <w:lang w:eastAsia="en-GB"/>
      </w:rPr>
      <w:drawing>
        <wp:inline distT="0" distB="0" distL="0" distR="0">
          <wp:extent cx="5267325"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Default="00FB46B9">
    <w:pPr>
      <w:pStyle w:val="Footer"/>
    </w:pPr>
  </w:p>
  <w:p w:rsidR="00FB46B9" w:rsidRPr="00F53D44" w:rsidRDefault="00FB46B9" w:rsidP="00022663">
    <w:pPr>
      <w:jc w:val="both"/>
      <w:rPr>
        <w:rFonts w:ascii="Arial" w:hAnsi="Arial" w:cs="Arial"/>
        <w:b/>
        <w:color w:val="000000"/>
        <w:sz w:val="16"/>
        <w:szCs w:val="16"/>
      </w:rPr>
    </w:pPr>
  </w:p>
  <w:p w:rsidR="00FB46B9" w:rsidRPr="00F53D44" w:rsidRDefault="00FB46B9" w:rsidP="00022663">
    <w:pPr>
      <w:jc w:val="both"/>
      <w:rPr>
        <w:rFonts w:ascii="Arial" w:hAnsi="Arial" w:cs="Arial"/>
        <w:b/>
        <w:color w:val="000000"/>
        <w:sz w:val="16"/>
        <w:szCs w:val="16"/>
      </w:rPr>
    </w:pPr>
  </w:p>
  <w:p w:rsidR="00FB46B9" w:rsidRPr="00F53D44" w:rsidRDefault="0074470D" w:rsidP="00022663">
    <w:pPr>
      <w:jc w:val="both"/>
      <w:rPr>
        <w:rFonts w:ascii="Futura Medium" w:hAnsi="Futura Medium" w:cs="Futura Medium"/>
        <w:b/>
        <w:color w:val="000000"/>
        <w:sz w:val="18"/>
        <w:szCs w:val="18"/>
      </w:rPr>
    </w:pPr>
    <w:r w:rsidRPr="00F53D44">
      <w:rPr>
        <w:rFonts w:ascii="Futura Medium" w:hAnsi="Futura Medium" w:cs="Futura Medium"/>
        <w:b/>
        <w:noProof/>
        <w:color w:val="000000"/>
        <w:sz w:val="18"/>
        <w:szCs w:val="18"/>
        <w:lang w:eastAsia="en-GB"/>
      </w:rPr>
      <w:drawing>
        <wp:inline distT="0" distB="0" distL="0" distR="0">
          <wp:extent cx="52673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06" w:rsidRDefault="00A12506" w:rsidP="00064997">
      <w:r>
        <w:separator/>
      </w:r>
    </w:p>
  </w:footnote>
  <w:footnote w:type="continuationSeparator" w:id="0">
    <w:p w:rsidR="00A12506" w:rsidRDefault="00A12506" w:rsidP="00064997">
      <w:r>
        <w:continuationSeparator/>
      </w:r>
    </w:p>
  </w:footnote>
  <w:footnote w:id="1">
    <w:p w:rsidR="00FB46B9" w:rsidRPr="00405EAA" w:rsidRDefault="00FB46B9" w:rsidP="00405EAA">
      <w:pPr>
        <w:pStyle w:val="FootnoteText"/>
        <w:spacing w:line="276" w:lineRule="auto"/>
        <w:rPr>
          <w:rFonts w:ascii="Arial" w:hAnsi="Arial" w:cs="Arial"/>
          <w:sz w:val="22"/>
          <w:szCs w:val="22"/>
        </w:rPr>
      </w:pPr>
      <w:r w:rsidRPr="00405EAA">
        <w:rPr>
          <w:rStyle w:val="FootnoteReference"/>
          <w:rFonts w:ascii="Arial" w:hAnsi="Arial" w:cs="Arial"/>
          <w:sz w:val="22"/>
          <w:szCs w:val="22"/>
        </w:rPr>
        <w:footnoteRef/>
      </w:r>
      <w:r w:rsidRPr="00405EAA">
        <w:rPr>
          <w:rFonts w:ascii="Arial" w:hAnsi="Arial" w:cs="Arial"/>
          <w:sz w:val="22"/>
          <w:szCs w:val="22"/>
        </w:rPr>
        <w:t xml:space="preserve"> </w:t>
      </w:r>
      <w:r w:rsidR="00421F03">
        <w:rPr>
          <w:rFonts w:ascii="Arial" w:hAnsi="Arial" w:cs="Arial"/>
          <w:sz w:val="22"/>
          <w:szCs w:val="22"/>
        </w:rPr>
        <w:t>Edinburgh Napier University</w:t>
      </w:r>
      <w:r w:rsidRPr="00405EAA">
        <w:rPr>
          <w:rFonts w:ascii="Arial" w:hAnsi="Arial" w:cs="Arial"/>
          <w:sz w:val="22"/>
          <w:szCs w:val="22"/>
        </w:rPr>
        <w:t xml:space="preserve">, </w:t>
      </w:r>
      <w:r w:rsidR="00421F03">
        <w:rPr>
          <w:rFonts w:ascii="Arial" w:hAnsi="Arial" w:cs="Arial"/>
          <w:sz w:val="22"/>
          <w:szCs w:val="22"/>
        </w:rPr>
        <w:t>g.matthews-smith@napier.ac.uk</w:t>
      </w:r>
    </w:p>
  </w:footnote>
  <w:footnote w:id="2">
    <w:p w:rsidR="00FB46B9" w:rsidRPr="00405EAA" w:rsidRDefault="00FB46B9" w:rsidP="00405EAA">
      <w:pPr>
        <w:pStyle w:val="FootnoteText"/>
        <w:spacing w:line="276" w:lineRule="auto"/>
        <w:rPr>
          <w:rFonts w:ascii="Arial" w:hAnsi="Arial" w:cs="Arial"/>
          <w:sz w:val="22"/>
          <w:szCs w:val="22"/>
        </w:rPr>
      </w:pPr>
      <w:r w:rsidRPr="00405EAA">
        <w:rPr>
          <w:rStyle w:val="FootnoteReference"/>
          <w:rFonts w:ascii="Arial" w:hAnsi="Arial" w:cs="Arial"/>
          <w:sz w:val="22"/>
          <w:szCs w:val="22"/>
        </w:rPr>
        <w:footnoteRef/>
      </w:r>
      <w:r w:rsidRPr="00405EAA">
        <w:rPr>
          <w:rFonts w:ascii="Arial" w:hAnsi="Arial" w:cs="Arial"/>
          <w:sz w:val="22"/>
          <w:szCs w:val="22"/>
        </w:rPr>
        <w:t xml:space="preserve"> </w:t>
      </w:r>
      <w:r w:rsidR="00421F03">
        <w:rPr>
          <w:rFonts w:ascii="Arial" w:hAnsi="Arial" w:cs="Arial"/>
          <w:sz w:val="22"/>
          <w:szCs w:val="22"/>
        </w:rPr>
        <w:t>Edinburgh Napier University, j.afseth@napier.ac.uk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Pr="00F53D44" w:rsidRDefault="00FB46B9" w:rsidP="00022663">
    <w:pPr>
      <w:jc w:val="both"/>
      <w:rPr>
        <w:rFonts w:ascii="Futura Medium" w:hAnsi="Futura Medium" w:cs="Futura Medium"/>
        <w:color w:val="808080"/>
        <w:sz w:val="18"/>
        <w:szCs w:val="18"/>
      </w:rPr>
    </w:pPr>
    <w:proofErr w:type="gramStart"/>
    <w:r w:rsidRPr="00F53D44">
      <w:rPr>
        <w:rFonts w:ascii="Futura Medium" w:hAnsi="Futura Medium" w:cs="Futura Medium"/>
        <w:b/>
        <w:color w:val="808080"/>
        <w:sz w:val="18"/>
        <w:szCs w:val="18"/>
      </w:rPr>
      <w:t>U!REKA</w:t>
    </w:r>
    <w:proofErr w:type="gramEnd"/>
    <w:r w:rsidRPr="00F53D44">
      <w:rPr>
        <w:rFonts w:ascii="Futura Medium" w:hAnsi="Futura Medium" w:cs="Futura Medium"/>
        <w:b/>
        <w:color w:val="808080"/>
        <w:sz w:val="18"/>
        <w:szCs w:val="18"/>
      </w:rPr>
      <w:t xml:space="preserve"> Edinburgh 2017 </w:t>
    </w:r>
    <w:r w:rsidRPr="00F53D44">
      <w:rPr>
        <w:rFonts w:ascii="Futura Medium" w:hAnsi="Futura Medium" w:cs="Futura Medium"/>
        <w:color w:val="808080"/>
        <w:sz w:val="18"/>
        <w:szCs w:val="18"/>
      </w:rPr>
      <w:t>| Template for Abstract Submission</w:t>
    </w:r>
  </w:p>
  <w:p w:rsidR="00FB46B9" w:rsidRDefault="00FB46B9">
    <w:pPr>
      <w:pStyle w:val="Header"/>
    </w:pPr>
  </w:p>
  <w:p w:rsidR="00FB46B9" w:rsidRPr="00022663" w:rsidRDefault="00FB46B9">
    <w:pPr>
      <w:pStyle w:val="Header"/>
      <w:rPr>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Default="00FB46B9">
    <w:pPr>
      <w:pStyle w:val="Header"/>
    </w:pPr>
  </w:p>
  <w:p w:rsidR="00FB46B9" w:rsidRDefault="00FB4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35F"/>
    <w:multiLevelType w:val="hybridMultilevel"/>
    <w:tmpl w:val="660C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61BF"/>
    <w:multiLevelType w:val="hybridMultilevel"/>
    <w:tmpl w:val="6D0CC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F3560"/>
    <w:multiLevelType w:val="hybridMultilevel"/>
    <w:tmpl w:val="E4B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F41B0"/>
    <w:multiLevelType w:val="hybridMultilevel"/>
    <w:tmpl w:val="5EC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03E23"/>
    <w:multiLevelType w:val="hybridMultilevel"/>
    <w:tmpl w:val="F63A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87959"/>
    <w:multiLevelType w:val="hybridMultilevel"/>
    <w:tmpl w:val="4AA4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66617"/>
    <w:multiLevelType w:val="hybridMultilevel"/>
    <w:tmpl w:val="91B4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C7FFC"/>
    <w:multiLevelType w:val="hybridMultilevel"/>
    <w:tmpl w:val="6FF0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74839"/>
    <w:multiLevelType w:val="hybridMultilevel"/>
    <w:tmpl w:val="0F8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80"/>
    <w:rsid w:val="00020606"/>
    <w:rsid w:val="00022663"/>
    <w:rsid w:val="00042335"/>
    <w:rsid w:val="0004687A"/>
    <w:rsid w:val="0005450F"/>
    <w:rsid w:val="00056A51"/>
    <w:rsid w:val="00064997"/>
    <w:rsid w:val="000E36AB"/>
    <w:rsid w:val="000E643D"/>
    <w:rsid w:val="000F039D"/>
    <w:rsid w:val="000F0D7D"/>
    <w:rsid w:val="00102A5E"/>
    <w:rsid w:val="00106973"/>
    <w:rsid w:val="00106A83"/>
    <w:rsid w:val="00122798"/>
    <w:rsid w:val="00126AC8"/>
    <w:rsid w:val="00141603"/>
    <w:rsid w:val="00147086"/>
    <w:rsid w:val="00147D5B"/>
    <w:rsid w:val="0015632F"/>
    <w:rsid w:val="00160E71"/>
    <w:rsid w:val="0017229D"/>
    <w:rsid w:val="00193268"/>
    <w:rsid w:val="001A53FD"/>
    <w:rsid w:val="001B01FA"/>
    <w:rsid w:val="001D6807"/>
    <w:rsid w:val="001E7DBD"/>
    <w:rsid w:val="001F49D0"/>
    <w:rsid w:val="001F4D62"/>
    <w:rsid w:val="00213DD9"/>
    <w:rsid w:val="002424F9"/>
    <w:rsid w:val="00272678"/>
    <w:rsid w:val="0028048D"/>
    <w:rsid w:val="00282AC2"/>
    <w:rsid w:val="00302080"/>
    <w:rsid w:val="00312117"/>
    <w:rsid w:val="003447A2"/>
    <w:rsid w:val="00365F86"/>
    <w:rsid w:val="003B5378"/>
    <w:rsid w:val="003C3453"/>
    <w:rsid w:val="003E7AA9"/>
    <w:rsid w:val="003F6273"/>
    <w:rsid w:val="00400228"/>
    <w:rsid w:val="00405EAA"/>
    <w:rsid w:val="0040670B"/>
    <w:rsid w:val="00421F03"/>
    <w:rsid w:val="0043358E"/>
    <w:rsid w:val="00440C0F"/>
    <w:rsid w:val="00492C6C"/>
    <w:rsid w:val="004F5D90"/>
    <w:rsid w:val="00502DB4"/>
    <w:rsid w:val="005077FA"/>
    <w:rsid w:val="00526C85"/>
    <w:rsid w:val="00533040"/>
    <w:rsid w:val="0053706D"/>
    <w:rsid w:val="00540D91"/>
    <w:rsid w:val="005447AC"/>
    <w:rsid w:val="0055622D"/>
    <w:rsid w:val="0056647F"/>
    <w:rsid w:val="0057096A"/>
    <w:rsid w:val="00582040"/>
    <w:rsid w:val="005843AA"/>
    <w:rsid w:val="00587CD4"/>
    <w:rsid w:val="00597514"/>
    <w:rsid w:val="005A12B8"/>
    <w:rsid w:val="005A40FC"/>
    <w:rsid w:val="005A58BC"/>
    <w:rsid w:val="005A5C71"/>
    <w:rsid w:val="005F257F"/>
    <w:rsid w:val="00637C0E"/>
    <w:rsid w:val="00665E13"/>
    <w:rsid w:val="006A2B46"/>
    <w:rsid w:val="006A797E"/>
    <w:rsid w:val="006B2AD7"/>
    <w:rsid w:val="006C782F"/>
    <w:rsid w:val="006D68EA"/>
    <w:rsid w:val="006E4BA7"/>
    <w:rsid w:val="007152C8"/>
    <w:rsid w:val="007170FB"/>
    <w:rsid w:val="00741A4A"/>
    <w:rsid w:val="0074470D"/>
    <w:rsid w:val="0075329A"/>
    <w:rsid w:val="00756C9E"/>
    <w:rsid w:val="007B1B5E"/>
    <w:rsid w:val="007B6189"/>
    <w:rsid w:val="007C59E3"/>
    <w:rsid w:val="00806EBB"/>
    <w:rsid w:val="00824D2F"/>
    <w:rsid w:val="008832E7"/>
    <w:rsid w:val="008841DD"/>
    <w:rsid w:val="00885E57"/>
    <w:rsid w:val="008872A1"/>
    <w:rsid w:val="00892743"/>
    <w:rsid w:val="00897ED1"/>
    <w:rsid w:val="008A274E"/>
    <w:rsid w:val="008B60A4"/>
    <w:rsid w:val="008C668A"/>
    <w:rsid w:val="008D52EC"/>
    <w:rsid w:val="008D7C4C"/>
    <w:rsid w:val="009139DC"/>
    <w:rsid w:val="00971865"/>
    <w:rsid w:val="00977375"/>
    <w:rsid w:val="00977D96"/>
    <w:rsid w:val="009818B8"/>
    <w:rsid w:val="00993AA3"/>
    <w:rsid w:val="00994BD3"/>
    <w:rsid w:val="00995149"/>
    <w:rsid w:val="009A4119"/>
    <w:rsid w:val="009B61FF"/>
    <w:rsid w:val="009C06D2"/>
    <w:rsid w:val="009E4753"/>
    <w:rsid w:val="009F3060"/>
    <w:rsid w:val="00A12506"/>
    <w:rsid w:val="00A23897"/>
    <w:rsid w:val="00A5474B"/>
    <w:rsid w:val="00A6552F"/>
    <w:rsid w:val="00A70E33"/>
    <w:rsid w:val="00A7368D"/>
    <w:rsid w:val="00A8228F"/>
    <w:rsid w:val="00A965ED"/>
    <w:rsid w:val="00A96D7E"/>
    <w:rsid w:val="00AA57BF"/>
    <w:rsid w:val="00AA5930"/>
    <w:rsid w:val="00B10F05"/>
    <w:rsid w:val="00B5756E"/>
    <w:rsid w:val="00B630A3"/>
    <w:rsid w:val="00B76D7C"/>
    <w:rsid w:val="00B83E74"/>
    <w:rsid w:val="00B97E75"/>
    <w:rsid w:val="00BA7ABA"/>
    <w:rsid w:val="00BB09E7"/>
    <w:rsid w:val="00BE22F5"/>
    <w:rsid w:val="00C11976"/>
    <w:rsid w:val="00C11C7F"/>
    <w:rsid w:val="00C17DAF"/>
    <w:rsid w:val="00C4468C"/>
    <w:rsid w:val="00C45EB8"/>
    <w:rsid w:val="00C60D80"/>
    <w:rsid w:val="00C77032"/>
    <w:rsid w:val="00C818F7"/>
    <w:rsid w:val="00C846AE"/>
    <w:rsid w:val="00C933B1"/>
    <w:rsid w:val="00D06F92"/>
    <w:rsid w:val="00D22F86"/>
    <w:rsid w:val="00D316D0"/>
    <w:rsid w:val="00D31D3B"/>
    <w:rsid w:val="00DA4AFD"/>
    <w:rsid w:val="00DF3DF2"/>
    <w:rsid w:val="00E07089"/>
    <w:rsid w:val="00E172D9"/>
    <w:rsid w:val="00E543D0"/>
    <w:rsid w:val="00E54A2A"/>
    <w:rsid w:val="00E62C37"/>
    <w:rsid w:val="00E75FB9"/>
    <w:rsid w:val="00E9345E"/>
    <w:rsid w:val="00EB03B4"/>
    <w:rsid w:val="00EC4EB8"/>
    <w:rsid w:val="00ED63E7"/>
    <w:rsid w:val="00F10430"/>
    <w:rsid w:val="00F1159B"/>
    <w:rsid w:val="00F2385F"/>
    <w:rsid w:val="00F25566"/>
    <w:rsid w:val="00F46344"/>
    <w:rsid w:val="00F53D44"/>
    <w:rsid w:val="00F56EE3"/>
    <w:rsid w:val="00F572A6"/>
    <w:rsid w:val="00F61D5C"/>
    <w:rsid w:val="00F71330"/>
    <w:rsid w:val="00F728FB"/>
    <w:rsid w:val="00FB46B9"/>
    <w:rsid w:val="00FC4D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docId w15:val="{74DBAF9B-AF95-43B9-81BE-FCAB0EDE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B46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973"/>
    <w:rPr>
      <w:rFonts w:ascii="Lucida Grande" w:hAnsi="Lucida Grande" w:cs="Lucida Grande"/>
      <w:sz w:val="18"/>
      <w:szCs w:val="18"/>
    </w:rPr>
  </w:style>
  <w:style w:type="character" w:customStyle="1" w:styleId="BalloonTextChar">
    <w:name w:val="Balloon Text Char"/>
    <w:link w:val="BalloonText"/>
    <w:uiPriority w:val="99"/>
    <w:semiHidden/>
    <w:rsid w:val="00106973"/>
    <w:rPr>
      <w:rFonts w:ascii="Lucida Grande" w:hAnsi="Lucida Grande" w:cs="Lucida Grande"/>
      <w:sz w:val="18"/>
      <w:szCs w:val="18"/>
      <w:lang w:val="en-GB"/>
    </w:rPr>
  </w:style>
  <w:style w:type="paragraph" w:styleId="ColorfulList-Accent1">
    <w:name w:val="Colorful List Accent 1"/>
    <w:basedOn w:val="Normal"/>
    <w:uiPriority w:val="34"/>
    <w:qFormat/>
    <w:rsid w:val="00C60D80"/>
    <w:pPr>
      <w:ind w:left="720"/>
      <w:contextualSpacing/>
    </w:pPr>
  </w:style>
  <w:style w:type="character" w:styleId="Hyperlink">
    <w:name w:val="Hyperlink"/>
    <w:uiPriority w:val="99"/>
    <w:unhideWhenUsed/>
    <w:rsid w:val="008841DD"/>
    <w:rPr>
      <w:color w:val="0000FF"/>
      <w:u w:val="single"/>
    </w:rPr>
  </w:style>
  <w:style w:type="paragraph" w:styleId="Header">
    <w:name w:val="header"/>
    <w:basedOn w:val="Normal"/>
    <w:link w:val="HeaderChar"/>
    <w:uiPriority w:val="99"/>
    <w:unhideWhenUsed/>
    <w:rsid w:val="00064997"/>
    <w:pPr>
      <w:tabs>
        <w:tab w:val="center" w:pos="4513"/>
        <w:tab w:val="right" w:pos="9026"/>
      </w:tabs>
    </w:pPr>
  </w:style>
  <w:style w:type="character" w:customStyle="1" w:styleId="HeaderChar">
    <w:name w:val="Header Char"/>
    <w:link w:val="Header"/>
    <w:uiPriority w:val="99"/>
    <w:rsid w:val="00064997"/>
    <w:rPr>
      <w:lang w:val="en-GB"/>
    </w:rPr>
  </w:style>
  <w:style w:type="paragraph" w:styleId="Footer">
    <w:name w:val="footer"/>
    <w:basedOn w:val="Normal"/>
    <w:link w:val="FooterChar"/>
    <w:uiPriority w:val="99"/>
    <w:unhideWhenUsed/>
    <w:rsid w:val="00064997"/>
    <w:pPr>
      <w:tabs>
        <w:tab w:val="center" w:pos="4513"/>
        <w:tab w:val="right" w:pos="9026"/>
      </w:tabs>
    </w:pPr>
  </w:style>
  <w:style w:type="character" w:customStyle="1" w:styleId="FooterChar">
    <w:name w:val="Footer Char"/>
    <w:link w:val="Footer"/>
    <w:uiPriority w:val="99"/>
    <w:rsid w:val="00064997"/>
    <w:rPr>
      <w:lang w:val="en-GB"/>
    </w:rPr>
  </w:style>
  <w:style w:type="table" w:styleId="TableGrid">
    <w:name w:val="Table Grid"/>
    <w:basedOn w:val="TableNormal"/>
    <w:uiPriority w:val="59"/>
    <w:rsid w:val="00A8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3897"/>
  </w:style>
  <w:style w:type="character" w:customStyle="1" w:styleId="FootnoteTextChar">
    <w:name w:val="Footnote Text Char"/>
    <w:link w:val="FootnoteText"/>
    <w:uiPriority w:val="99"/>
    <w:rsid w:val="00A23897"/>
    <w:rPr>
      <w:lang w:val="en-GB"/>
    </w:rPr>
  </w:style>
  <w:style w:type="character" w:styleId="FootnoteReference">
    <w:name w:val="footnote reference"/>
    <w:uiPriority w:val="99"/>
    <w:unhideWhenUsed/>
    <w:rsid w:val="00A23897"/>
    <w:rPr>
      <w:vertAlign w:val="superscript"/>
    </w:rPr>
  </w:style>
  <w:style w:type="paragraph" w:customStyle="1" w:styleId="s2">
    <w:name w:val="s2"/>
    <w:basedOn w:val="Normal"/>
    <w:rsid w:val="001B01FA"/>
    <w:pPr>
      <w:spacing w:before="100" w:beforeAutospacing="1" w:after="100" w:afterAutospacing="1"/>
    </w:pPr>
    <w:rPr>
      <w:rFonts w:ascii="Times New Roman" w:eastAsia="Calibri" w:hAnsi="Times New Roman"/>
      <w:lang w:eastAsia="en-GB"/>
    </w:rPr>
  </w:style>
  <w:style w:type="character" w:customStyle="1" w:styleId="s21">
    <w:name w:val="s21"/>
    <w:rsid w:val="001B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021">
      <w:bodyDiv w:val="1"/>
      <w:marLeft w:val="0"/>
      <w:marRight w:val="0"/>
      <w:marTop w:val="0"/>
      <w:marBottom w:val="0"/>
      <w:divBdr>
        <w:top w:val="none" w:sz="0" w:space="0" w:color="auto"/>
        <w:left w:val="none" w:sz="0" w:space="0" w:color="auto"/>
        <w:bottom w:val="none" w:sz="0" w:space="0" w:color="auto"/>
        <w:right w:val="none" w:sz="0" w:space="0" w:color="auto"/>
      </w:divBdr>
      <w:divsChild>
        <w:div w:id="662851047">
          <w:marLeft w:val="0"/>
          <w:marRight w:val="0"/>
          <w:marTop w:val="165"/>
          <w:marBottom w:val="165"/>
          <w:divBdr>
            <w:top w:val="none" w:sz="0" w:space="0" w:color="auto"/>
            <w:left w:val="none" w:sz="0" w:space="0" w:color="auto"/>
            <w:bottom w:val="none" w:sz="0" w:space="0" w:color="auto"/>
            <w:right w:val="none" w:sz="0" w:space="0" w:color="auto"/>
          </w:divBdr>
          <w:divsChild>
            <w:div w:id="1641300260">
              <w:marLeft w:val="0"/>
              <w:marRight w:val="0"/>
              <w:marTop w:val="0"/>
              <w:marBottom w:val="0"/>
              <w:divBdr>
                <w:top w:val="single" w:sz="6" w:space="0" w:color="666666"/>
                <w:left w:val="none" w:sz="0" w:space="0" w:color="666666"/>
                <w:bottom w:val="none" w:sz="0" w:space="0" w:color="666666"/>
                <w:right w:val="none" w:sz="0" w:space="0" w:color="666666"/>
              </w:divBdr>
              <w:divsChild>
                <w:div w:id="862523259">
                  <w:marLeft w:val="0"/>
                  <w:marRight w:val="0"/>
                  <w:marTop w:val="0"/>
                  <w:marBottom w:val="0"/>
                  <w:divBdr>
                    <w:top w:val="none" w:sz="0" w:space="0" w:color="auto"/>
                    <w:left w:val="none" w:sz="0" w:space="0" w:color="auto"/>
                    <w:bottom w:val="none" w:sz="0" w:space="0" w:color="auto"/>
                    <w:right w:val="none" w:sz="0" w:space="0" w:color="auto"/>
                  </w:divBdr>
                  <w:divsChild>
                    <w:div w:id="8432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4183">
          <w:marLeft w:val="0"/>
          <w:marRight w:val="0"/>
          <w:marTop w:val="165"/>
          <w:marBottom w:val="165"/>
          <w:divBdr>
            <w:top w:val="none" w:sz="0" w:space="0" w:color="auto"/>
            <w:left w:val="none" w:sz="0" w:space="0" w:color="auto"/>
            <w:bottom w:val="none" w:sz="0" w:space="0" w:color="auto"/>
            <w:right w:val="none" w:sz="0" w:space="0" w:color="auto"/>
          </w:divBdr>
          <w:divsChild>
            <w:div w:id="320739048">
              <w:marLeft w:val="0"/>
              <w:marRight w:val="0"/>
              <w:marTop w:val="0"/>
              <w:marBottom w:val="0"/>
              <w:divBdr>
                <w:top w:val="single" w:sz="6" w:space="0" w:color="666666"/>
                <w:left w:val="none" w:sz="0" w:space="0" w:color="666666"/>
                <w:bottom w:val="none" w:sz="0" w:space="0" w:color="666666"/>
                <w:right w:val="none" w:sz="0" w:space="0" w:color="666666"/>
              </w:divBdr>
              <w:divsChild>
                <w:div w:id="11280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19827">
      <w:bodyDiv w:val="1"/>
      <w:marLeft w:val="0"/>
      <w:marRight w:val="0"/>
      <w:marTop w:val="0"/>
      <w:marBottom w:val="0"/>
      <w:divBdr>
        <w:top w:val="none" w:sz="0" w:space="0" w:color="auto"/>
        <w:left w:val="none" w:sz="0" w:space="0" w:color="auto"/>
        <w:bottom w:val="none" w:sz="0" w:space="0" w:color="auto"/>
        <w:right w:val="none" w:sz="0" w:space="0" w:color="auto"/>
      </w:divBdr>
    </w:div>
    <w:div w:id="1326202948">
      <w:bodyDiv w:val="1"/>
      <w:marLeft w:val="0"/>
      <w:marRight w:val="0"/>
      <w:marTop w:val="0"/>
      <w:marBottom w:val="0"/>
      <w:divBdr>
        <w:top w:val="none" w:sz="0" w:space="0" w:color="auto"/>
        <w:left w:val="none" w:sz="0" w:space="0" w:color="auto"/>
        <w:bottom w:val="none" w:sz="0" w:space="0" w:color="auto"/>
        <w:right w:val="none" w:sz="0" w:space="0" w:color="auto"/>
      </w:divBdr>
    </w:div>
    <w:div w:id="1587183413">
      <w:bodyDiv w:val="1"/>
      <w:marLeft w:val="0"/>
      <w:marRight w:val="0"/>
      <w:marTop w:val="0"/>
      <w:marBottom w:val="0"/>
      <w:divBdr>
        <w:top w:val="none" w:sz="0" w:space="0" w:color="auto"/>
        <w:left w:val="none" w:sz="0" w:space="0" w:color="auto"/>
        <w:bottom w:val="none" w:sz="0" w:space="0" w:color="auto"/>
        <w:right w:val="none" w:sz="0" w:space="0" w:color="auto"/>
      </w:divBdr>
    </w:div>
    <w:div w:id="1811823499">
      <w:bodyDiv w:val="1"/>
      <w:marLeft w:val="0"/>
      <w:marRight w:val="0"/>
      <w:marTop w:val="0"/>
      <w:marBottom w:val="0"/>
      <w:divBdr>
        <w:top w:val="none" w:sz="0" w:space="0" w:color="auto"/>
        <w:left w:val="none" w:sz="0" w:space="0" w:color="auto"/>
        <w:bottom w:val="none" w:sz="0" w:space="0" w:color="auto"/>
        <w:right w:val="none" w:sz="0" w:space="0" w:color="auto"/>
      </w:divBdr>
    </w:div>
    <w:div w:id="20396989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Deakin</dc:creator>
  <cp:keywords/>
  <dc:description/>
  <cp:lastModifiedBy>Feige, Thomas</cp:lastModifiedBy>
  <cp:revision>2</cp:revision>
  <cp:lastPrinted>2017-09-25T09:18:00Z</cp:lastPrinted>
  <dcterms:created xsi:type="dcterms:W3CDTF">2017-10-24T15:52:00Z</dcterms:created>
  <dcterms:modified xsi:type="dcterms:W3CDTF">2017-10-24T15:52:00Z</dcterms:modified>
</cp:coreProperties>
</file>